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64B1" w:rsidRPr="00EE3357" w:rsidRDefault="00B00E99" w:rsidP="00EE3357">
      <w:pPr>
        <w:jc w:val="center"/>
        <w:rPr>
          <w:b/>
        </w:rPr>
      </w:pPr>
      <w:r w:rsidRPr="00EE3357">
        <w:rPr>
          <w:b/>
        </w:rPr>
        <w:t>ETP210:  Teaching and Learning 3:  Assessment and Reporting</w:t>
      </w:r>
    </w:p>
    <w:p w:rsidR="000465CB" w:rsidRDefault="000465CB" w:rsidP="00EE3357">
      <w:pPr>
        <w:jc w:val="center"/>
        <w:rPr>
          <w:b/>
          <w:sz w:val="28"/>
          <w:szCs w:val="28"/>
          <w:u w:val="single"/>
        </w:rPr>
      </w:pPr>
      <w:r>
        <w:rPr>
          <w:b/>
          <w:sz w:val="28"/>
          <w:szCs w:val="28"/>
          <w:u w:val="single"/>
        </w:rPr>
        <w:t>DOING ASSESSMENT:</w:t>
      </w:r>
    </w:p>
    <w:p w:rsidR="00B00E99" w:rsidRDefault="000465CB" w:rsidP="00EE3357">
      <w:pPr>
        <w:jc w:val="center"/>
        <w:rPr>
          <w:b/>
          <w:sz w:val="28"/>
          <w:szCs w:val="28"/>
          <w:u w:val="single"/>
        </w:rPr>
      </w:pPr>
      <w:r>
        <w:rPr>
          <w:b/>
          <w:sz w:val="28"/>
          <w:szCs w:val="28"/>
          <w:u w:val="single"/>
        </w:rPr>
        <w:t>Assessment Strategies:  Traditional and Alternative</w:t>
      </w:r>
    </w:p>
    <w:p w:rsidR="000465CB" w:rsidRPr="008D2172" w:rsidRDefault="000465CB" w:rsidP="00EE3357">
      <w:pPr>
        <w:jc w:val="center"/>
        <w:rPr>
          <w:b/>
          <w:sz w:val="28"/>
          <w:szCs w:val="28"/>
          <w:u w:val="single"/>
        </w:rPr>
      </w:pPr>
      <w:r>
        <w:rPr>
          <w:b/>
          <w:sz w:val="28"/>
          <w:szCs w:val="28"/>
          <w:u w:val="single"/>
        </w:rPr>
        <w:t>Evaluating and Giving Feedback:  using rubrics</w:t>
      </w:r>
    </w:p>
    <w:p w:rsidR="00EE3357" w:rsidRPr="00EE3357" w:rsidRDefault="00EE3357">
      <w:pPr>
        <w:rPr>
          <w:b/>
          <w:u w:val="single"/>
        </w:rPr>
      </w:pPr>
      <w:r w:rsidRPr="00EE3357">
        <w:rPr>
          <w:b/>
          <w:u w:val="single"/>
        </w:rPr>
        <w:t xml:space="preserve">Before Activities to ‘Tune in’ </w:t>
      </w:r>
    </w:p>
    <w:p w:rsidR="00B00E99" w:rsidRPr="00CA5B4F" w:rsidRDefault="00CA5B4F" w:rsidP="00B00E99">
      <w:pPr>
        <w:pStyle w:val="Default"/>
        <w:rPr>
          <w:rFonts w:asciiTheme="minorHAnsi" w:hAnsiTheme="minorHAnsi" w:cstheme="minorHAnsi"/>
          <w:sz w:val="22"/>
          <w:szCs w:val="22"/>
        </w:rPr>
      </w:pPr>
      <w:r w:rsidRPr="00EE3357">
        <w:rPr>
          <w:b/>
          <w:noProof/>
          <w:sz w:val="32"/>
          <w:szCs w:val="32"/>
          <w:u w:val="single"/>
          <w:lang w:eastAsia="en-AU"/>
        </w:rPr>
        <w:drawing>
          <wp:anchor distT="0" distB="0" distL="114300" distR="114300" simplePos="0" relativeHeight="251658240" behindDoc="1" locked="0" layoutInCell="1" allowOverlap="1" wp14:anchorId="5FFCEDB8" wp14:editId="0538A41C">
            <wp:simplePos x="0" y="0"/>
            <wp:positionH relativeFrom="column">
              <wp:posOffset>0</wp:posOffset>
            </wp:positionH>
            <wp:positionV relativeFrom="paragraph">
              <wp:posOffset>1270</wp:posOffset>
            </wp:positionV>
            <wp:extent cx="982980" cy="937260"/>
            <wp:effectExtent l="0" t="0" r="7620" b="0"/>
            <wp:wrapTight wrapText="bothSides">
              <wp:wrapPolygon edited="0">
                <wp:start x="0" y="0"/>
                <wp:lineTo x="0" y="21073"/>
                <wp:lineTo x="21349" y="21073"/>
                <wp:lineTo x="21349"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82980" cy="9372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E3357">
        <w:rPr>
          <w:rFonts w:asciiTheme="minorHAnsi" w:hAnsiTheme="minorHAnsi" w:cstheme="minorHAnsi"/>
          <w:b/>
          <w:sz w:val="22"/>
          <w:szCs w:val="22"/>
          <w:u w:val="single"/>
        </w:rPr>
        <w:t>Reading 1:</w:t>
      </w:r>
      <w:r>
        <w:rPr>
          <w:rFonts w:asciiTheme="minorHAnsi" w:hAnsiTheme="minorHAnsi" w:cstheme="minorHAnsi"/>
          <w:sz w:val="22"/>
          <w:szCs w:val="22"/>
        </w:rPr>
        <w:t xml:space="preserve">  </w:t>
      </w:r>
      <w:r w:rsidR="00B00E99" w:rsidRPr="00CA5B4F">
        <w:rPr>
          <w:rFonts w:asciiTheme="minorHAnsi" w:hAnsiTheme="minorHAnsi" w:cstheme="minorHAnsi"/>
          <w:sz w:val="22"/>
          <w:szCs w:val="22"/>
        </w:rPr>
        <w:t xml:space="preserve">Chapter </w:t>
      </w:r>
      <w:r w:rsidR="000465CB">
        <w:rPr>
          <w:rFonts w:asciiTheme="minorHAnsi" w:hAnsiTheme="minorHAnsi" w:cstheme="minorHAnsi"/>
          <w:sz w:val="22"/>
          <w:szCs w:val="22"/>
        </w:rPr>
        <w:t>4</w:t>
      </w:r>
      <w:r w:rsidR="00B00E99" w:rsidRPr="00CA5B4F">
        <w:rPr>
          <w:rFonts w:asciiTheme="minorHAnsi" w:hAnsiTheme="minorHAnsi" w:cstheme="minorHAnsi"/>
          <w:sz w:val="22"/>
          <w:szCs w:val="22"/>
        </w:rPr>
        <w:t xml:space="preserve"> Brady, L &amp; Kennedy, K. (2005). </w:t>
      </w:r>
      <w:proofErr w:type="gramStart"/>
      <w:r w:rsidR="000465CB">
        <w:rPr>
          <w:rFonts w:asciiTheme="minorHAnsi" w:hAnsiTheme="minorHAnsi" w:cstheme="minorHAnsi"/>
          <w:sz w:val="22"/>
          <w:szCs w:val="22"/>
        </w:rPr>
        <w:t>Strategies for Assessing Student Achievement</w:t>
      </w:r>
      <w:r w:rsidR="00B00E99" w:rsidRPr="00CA5B4F">
        <w:rPr>
          <w:rFonts w:asciiTheme="minorHAnsi" w:hAnsiTheme="minorHAnsi" w:cstheme="minorHAnsi"/>
          <w:sz w:val="22"/>
          <w:szCs w:val="22"/>
        </w:rPr>
        <w:t>.</w:t>
      </w:r>
      <w:proofErr w:type="gramEnd"/>
      <w:r w:rsidR="00B00E99" w:rsidRPr="00CA5B4F">
        <w:rPr>
          <w:rFonts w:asciiTheme="minorHAnsi" w:hAnsiTheme="minorHAnsi" w:cstheme="minorHAnsi"/>
          <w:sz w:val="22"/>
          <w:szCs w:val="22"/>
        </w:rPr>
        <w:t xml:space="preserve"> In </w:t>
      </w:r>
      <w:r w:rsidR="00B00E99" w:rsidRPr="00CA5B4F">
        <w:rPr>
          <w:rFonts w:asciiTheme="minorHAnsi" w:hAnsiTheme="minorHAnsi" w:cstheme="minorHAnsi"/>
          <w:i/>
          <w:iCs/>
          <w:sz w:val="22"/>
          <w:szCs w:val="22"/>
        </w:rPr>
        <w:t xml:space="preserve">Celebrating student </w:t>
      </w:r>
      <w:proofErr w:type="gramStart"/>
      <w:r w:rsidR="00B00E99" w:rsidRPr="00CA5B4F">
        <w:rPr>
          <w:rFonts w:asciiTheme="minorHAnsi" w:hAnsiTheme="minorHAnsi" w:cstheme="minorHAnsi"/>
          <w:i/>
          <w:iCs/>
          <w:sz w:val="22"/>
          <w:szCs w:val="22"/>
        </w:rPr>
        <w:t xml:space="preserve">achievement </w:t>
      </w:r>
      <w:r w:rsidR="000465CB">
        <w:rPr>
          <w:rFonts w:asciiTheme="minorHAnsi" w:hAnsiTheme="minorHAnsi" w:cstheme="minorHAnsi"/>
          <w:i/>
          <w:iCs/>
          <w:sz w:val="22"/>
          <w:szCs w:val="22"/>
        </w:rPr>
        <w:t>.</w:t>
      </w:r>
      <w:proofErr w:type="gramEnd"/>
      <w:r w:rsidR="000465CB">
        <w:rPr>
          <w:rFonts w:asciiTheme="minorHAnsi" w:hAnsiTheme="minorHAnsi" w:cstheme="minorHAnsi"/>
          <w:i/>
          <w:iCs/>
          <w:sz w:val="22"/>
          <w:szCs w:val="22"/>
        </w:rPr>
        <w:t xml:space="preserve">  </w:t>
      </w:r>
      <w:r w:rsidR="00B00E99" w:rsidRPr="00CA5B4F">
        <w:rPr>
          <w:rFonts w:asciiTheme="minorHAnsi" w:hAnsiTheme="minorHAnsi" w:cstheme="minorHAnsi"/>
          <w:sz w:val="22"/>
          <w:szCs w:val="22"/>
        </w:rPr>
        <w:t xml:space="preserve">Sydney: Pearson. </w:t>
      </w:r>
    </w:p>
    <w:p w:rsidR="00CA5B4F" w:rsidRDefault="00CA5B4F" w:rsidP="00B00E99">
      <w:pPr>
        <w:pStyle w:val="Default"/>
        <w:rPr>
          <w:rFonts w:asciiTheme="minorHAnsi" w:hAnsiTheme="minorHAnsi" w:cstheme="minorHAnsi"/>
          <w:sz w:val="22"/>
          <w:szCs w:val="22"/>
        </w:rPr>
      </w:pPr>
    </w:p>
    <w:p w:rsidR="000465CB" w:rsidRDefault="000465CB" w:rsidP="00EE3357">
      <w:pPr>
        <w:rPr>
          <w:b/>
          <w:u w:val="single"/>
        </w:rPr>
      </w:pPr>
    </w:p>
    <w:p w:rsidR="000465CB" w:rsidRDefault="000465CB" w:rsidP="00EE3357">
      <w:pPr>
        <w:rPr>
          <w:b/>
          <w:u w:val="single"/>
        </w:rPr>
      </w:pPr>
    </w:p>
    <w:p w:rsidR="00EE3357" w:rsidRDefault="00EE3357" w:rsidP="00EE3357">
      <w:pPr>
        <w:rPr>
          <w:b/>
          <w:u w:val="single"/>
        </w:rPr>
      </w:pPr>
      <w:r w:rsidRPr="00EE3357">
        <w:rPr>
          <w:b/>
          <w:u w:val="single"/>
        </w:rPr>
        <w:t xml:space="preserve">PowerPoint:  </w:t>
      </w:r>
      <w:r w:rsidR="00780C00">
        <w:rPr>
          <w:b/>
          <w:u w:val="single"/>
        </w:rPr>
        <w:t xml:space="preserve">Traditional and </w:t>
      </w:r>
      <w:r w:rsidR="000465CB">
        <w:rPr>
          <w:b/>
          <w:u w:val="single"/>
        </w:rPr>
        <w:t>Alternative Approaches to Assessment</w:t>
      </w:r>
    </w:p>
    <w:p w:rsidR="00780C00" w:rsidRPr="00780C00" w:rsidRDefault="00780C00" w:rsidP="00EE3357">
      <w:r>
        <w:t xml:space="preserve">Focus:  what </w:t>
      </w:r>
    </w:p>
    <w:p w:rsidR="00C97731" w:rsidRDefault="00C97731" w:rsidP="008D2172">
      <w:pPr>
        <w:jc w:val="center"/>
        <w:rPr>
          <w:b/>
          <w:sz w:val="28"/>
          <w:szCs w:val="28"/>
          <w:u w:val="single"/>
        </w:rPr>
      </w:pPr>
      <w:r>
        <w:rPr>
          <w:b/>
          <w:sz w:val="28"/>
          <w:szCs w:val="28"/>
          <w:u w:val="single"/>
        </w:rPr>
        <w:t xml:space="preserve">Evaluating and Feedback:  </w:t>
      </w:r>
      <w:r w:rsidR="00854EE3">
        <w:rPr>
          <w:b/>
          <w:sz w:val="28"/>
          <w:szCs w:val="28"/>
          <w:u w:val="single"/>
        </w:rPr>
        <w:t xml:space="preserve">Using </w:t>
      </w:r>
      <w:r>
        <w:rPr>
          <w:b/>
          <w:sz w:val="28"/>
          <w:szCs w:val="28"/>
          <w:u w:val="single"/>
        </w:rPr>
        <w:t xml:space="preserve">Rubrics and </w:t>
      </w:r>
      <w:r w:rsidR="00854EE3">
        <w:rPr>
          <w:b/>
          <w:sz w:val="28"/>
          <w:szCs w:val="28"/>
          <w:u w:val="single"/>
        </w:rPr>
        <w:t>Giving Feedback</w:t>
      </w:r>
      <w:r>
        <w:rPr>
          <w:b/>
          <w:sz w:val="28"/>
          <w:szCs w:val="28"/>
          <w:u w:val="single"/>
        </w:rPr>
        <w:t xml:space="preserve"> </w:t>
      </w:r>
    </w:p>
    <w:p w:rsidR="00C97731" w:rsidRDefault="00C97731" w:rsidP="00C97731">
      <w:pPr>
        <w:rPr>
          <w:b/>
          <w:u w:val="single"/>
        </w:rPr>
      </w:pPr>
      <w:r w:rsidRPr="00C97731">
        <w:rPr>
          <w:b/>
          <w:u w:val="single"/>
        </w:rPr>
        <w:t>PowerPoint:  Evaluating and Feedback</w:t>
      </w:r>
    </w:p>
    <w:p w:rsidR="00780C00" w:rsidRPr="00780C00" w:rsidRDefault="00780C00" w:rsidP="00C97731">
      <w:r>
        <w:t>Focus:  what is the link between using rubrics and giving good feedback?</w:t>
      </w:r>
    </w:p>
    <w:p w:rsidR="00C97731" w:rsidRPr="00780C00" w:rsidRDefault="00854EE3" w:rsidP="00C97731">
      <w:pPr>
        <w:autoSpaceDE w:val="0"/>
        <w:autoSpaceDN w:val="0"/>
        <w:adjustRightInd w:val="0"/>
        <w:spacing w:after="0" w:line="240" w:lineRule="auto"/>
        <w:rPr>
          <w:rFonts w:cstheme="minorHAnsi"/>
          <w:color w:val="000000"/>
          <w:sz w:val="23"/>
          <w:szCs w:val="23"/>
          <w:u w:val="single"/>
        </w:rPr>
      </w:pPr>
      <w:r w:rsidRPr="00780C00">
        <w:rPr>
          <w:rFonts w:cstheme="minorHAnsi"/>
          <w:b/>
          <w:bCs/>
          <w:color w:val="000000"/>
          <w:sz w:val="23"/>
          <w:szCs w:val="23"/>
          <w:u w:val="single"/>
        </w:rPr>
        <w:t>Feedback as Feedforward</w:t>
      </w:r>
      <w:r w:rsidR="00C97731" w:rsidRPr="00780C00">
        <w:rPr>
          <w:rFonts w:cstheme="minorHAnsi"/>
          <w:b/>
          <w:bCs/>
          <w:color w:val="000000"/>
          <w:sz w:val="23"/>
          <w:szCs w:val="23"/>
          <w:u w:val="single"/>
        </w:rPr>
        <w:t xml:space="preserve"> </w:t>
      </w:r>
    </w:p>
    <w:p w:rsidR="00C97731" w:rsidRPr="00854EE3" w:rsidRDefault="00C97731" w:rsidP="00C97731">
      <w:pPr>
        <w:autoSpaceDE w:val="0"/>
        <w:autoSpaceDN w:val="0"/>
        <w:adjustRightInd w:val="0"/>
        <w:spacing w:after="0" w:line="240" w:lineRule="auto"/>
        <w:rPr>
          <w:rFonts w:cstheme="minorHAnsi"/>
          <w:color w:val="000000"/>
          <w:sz w:val="23"/>
          <w:szCs w:val="23"/>
        </w:rPr>
      </w:pPr>
      <w:r w:rsidRPr="00854EE3">
        <w:rPr>
          <w:rFonts w:cstheme="minorHAnsi"/>
          <w:color w:val="000000"/>
          <w:sz w:val="23"/>
          <w:szCs w:val="23"/>
        </w:rPr>
        <w:t xml:space="preserve">Feedback or knowledge of results is a key to effective teaching and learning. Providing feedback lets students know how well they are progressing and what they need to do to improve their performance. Whether feedback is verbal (usually spoken) or non-verbal (usually written), it has a significant effect on how well students learn and perform. </w:t>
      </w:r>
    </w:p>
    <w:p w:rsidR="00C97731" w:rsidRPr="00854EE3" w:rsidRDefault="00C97731" w:rsidP="00C97731">
      <w:pPr>
        <w:autoSpaceDE w:val="0"/>
        <w:autoSpaceDN w:val="0"/>
        <w:adjustRightInd w:val="0"/>
        <w:spacing w:after="0" w:line="240" w:lineRule="auto"/>
        <w:rPr>
          <w:rFonts w:cstheme="minorHAnsi"/>
          <w:color w:val="000000"/>
          <w:sz w:val="23"/>
          <w:szCs w:val="23"/>
        </w:rPr>
      </w:pPr>
      <w:r w:rsidRPr="00854EE3">
        <w:rPr>
          <w:rFonts w:cstheme="minorHAnsi"/>
          <w:color w:val="000000"/>
          <w:sz w:val="23"/>
          <w:szCs w:val="23"/>
        </w:rPr>
        <w:t xml:space="preserve"> </w:t>
      </w:r>
    </w:p>
    <w:p w:rsidR="00854EE3" w:rsidRPr="00780C00" w:rsidRDefault="00854EE3" w:rsidP="00C97731">
      <w:pPr>
        <w:autoSpaceDE w:val="0"/>
        <w:autoSpaceDN w:val="0"/>
        <w:adjustRightInd w:val="0"/>
        <w:spacing w:after="0" w:line="240" w:lineRule="auto"/>
        <w:rPr>
          <w:rFonts w:cstheme="minorHAnsi"/>
          <w:b/>
          <w:color w:val="000000"/>
          <w:sz w:val="23"/>
          <w:szCs w:val="23"/>
          <w:u w:val="single"/>
        </w:rPr>
      </w:pPr>
      <w:r w:rsidRPr="00780C00">
        <w:rPr>
          <w:rFonts w:cstheme="minorHAnsi"/>
          <w:b/>
          <w:color w:val="000000"/>
          <w:sz w:val="23"/>
          <w:szCs w:val="23"/>
          <w:u w:val="single"/>
        </w:rPr>
        <w:t>Principles to Follow</w:t>
      </w:r>
    </w:p>
    <w:p w:rsidR="00C97731" w:rsidRPr="00854EE3" w:rsidRDefault="00C97731" w:rsidP="00854EE3">
      <w:pPr>
        <w:pStyle w:val="ListParagraph"/>
        <w:numPr>
          <w:ilvl w:val="0"/>
          <w:numId w:val="12"/>
        </w:numPr>
        <w:autoSpaceDE w:val="0"/>
        <w:autoSpaceDN w:val="0"/>
        <w:adjustRightInd w:val="0"/>
        <w:spacing w:after="122" w:line="240" w:lineRule="auto"/>
        <w:rPr>
          <w:rFonts w:cstheme="minorHAnsi"/>
          <w:color w:val="000000"/>
          <w:sz w:val="23"/>
          <w:szCs w:val="23"/>
        </w:rPr>
      </w:pPr>
      <w:r w:rsidRPr="00854EE3">
        <w:rPr>
          <w:rFonts w:cstheme="minorHAnsi"/>
          <w:b/>
          <w:bCs/>
          <w:color w:val="000000"/>
          <w:sz w:val="23"/>
          <w:szCs w:val="23"/>
        </w:rPr>
        <w:t xml:space="preserve">Feedback 'sandwich' - </w:t>
      </w:r>
      <w:r w:rsidRPr="00854EE3">
        <w:rPr>
          <w:rFonts w:cstheme="minorHAnsi"/>
          <w:color w:val="000000"/>
          <w:sz w:val="23"/>
          <w:szCs w:val="23"/>
        </w:rPr>
        <w:t xml:space="preserve">always begin on a positive note. If you have a negative piece of feedback to give, 'sandwich' it between positive points. Always finish with a positive point. </w:t>
      </w:r>
    </w:p>
    <w:p w:rsidR="00C97731" w:rsidRPr="00854EE3" w:rsidRDefault="00C97731" w:rsidP="00854EE3">
      <w:pPr>
        <w:pStyle w:val="ListParagraph"/>
        <w:numPr>
          <w:ilvl w:val="0"/>
          <w:numId w:val="12"/>
        </w:numPr>
        <w:autoSpaceDE w:val="0"/>
        <w:autoSpaceDN w:val="0"/>
        <w:adjustRightInd w:val="0"/>
        <w:spacing w:after="122" w:line="240" w:lineRule="auto"/>
        <w:rPr>
          <w:rFonts w:cstheme="minorHAnsi"/>
          <w:color w:val="000000"/>
          <w:sz w:val="23"/>
          <w:szCs w:val="23"/>
        </w:rPr>
      </w:pPr>
      <w:r w:rsidRPr="00854EE3">
        <w:rPr>
          <w:rFonts w:cstheme="minorHAnsi"/>
          <w:b/>
          <w:bCs/>
          <w:color w:val="000000"/>
          <w:sz w:val="23"/>
          <w:szCs w:val="23"/>
        </w:rPr>
        <w:t xml:space="preserve">Esteem - </w:t>
      </w:r>
      <w:r w:rsidRPr="00854EE3">
        <w:rPr>
          <w:rFonts w:cstheme="minorHAnsi"/>
          <w:color w:val="000000"/>
          <w:sz w:val="23"/>
          <w:szCs w:val="23"/>
        </w:rPr>
        <w:t xml:space="preserve">consider how students will feel after you have given feedback. Help them to see your feedback is a form of encouragement rather than a blame or negative judgment. </w:t>
      </w:r>
    </w:p>
    <w:p w:rsidR="00C97731" w:rsidRPr="00854EE3" w:rsidRDefault="00C97731" w:rsidP="00854EE3">
      <w:pPr>
        <w:pStyle w:val="ListParagraph"/>
        <w:numPr>
          <w:ilvl w:val="0"/>
          <w:numId w:val="12"/>
        </w:numPr>
        <w:autoSpaceDE w:val="0"/>
        <w:autoSpaceDN w:val="0"/>
        <w:adjustRightInd w:val="0"/>
        <w:spacing w:after="122" w:line="240" w:lineRule="auto"/>
        <w:rPr>
          <w:rFonts w:cstheme="minorHAnsi"/>
          <w:color w:val="000000"/>
          <w:sz w:val="23"/>
          <w:szCs w:val="23"/>
        </w:rPr>
      </w:pPr>
      <w:r w:rsidRPr="00854EE3">
        <w:rPr>
          <w:rFonts w:cstheme="minorHAnsi"/>
          <w:b/>
          <w:bCs/>
          <w:color w:val="000000"/>
          <w:sz w:val="23"/>
          <w:szCs w:val="23"/>
        </w:rPr>
        <w:t xml:space="preserve">Environment - </w:t>
      </w:r>
      <w:r w:rsidRPr="00854EE3">
        <w:rPr>
          <w:rFonts w:cstheme="minorHAnsi"/>
          <w:color w:val="000000"/>
          <w:sz w:val="23"/>
          <w:szCs w:val="23"/>
        </w:rPr>
        <w:t xml:space="preserve">choose an appropriate time and place to give feedback. Ensure that you remove any negative emotions that could create an uncomfortable environment for the participant. </w:t>
      </w:r>
    </w:p>
    <w:p w:rsidR="00C97731" w:rsidRPr="00854EE3" w:rsidRDefault="00C97731" w:rsidP="00854EE3">
      <w:pPr>
        <w:pStyle w:val="ListParagraph"/>
        <w:numPr>
          <w:ilvl w:val="0"/>
          <w:numId w:val="12"/>
        </w:numPr>
        <w:autoSpaceDE w:val="0"/>
        <w:autoSpaceDN w:val="0"/>
        <w:adjustRightInd w:val="0"/>
        <w:spacing w:after="122" w:line="240" w:lineRule="auto"/>
        <w:rPr>
          <w:rFonts w:cstheme="minorHAnsi"/>
          <w:color w:val="000000"/>
          <w:sz w:val="23"/>
          <w:szCs w:val="23"/>
        </w:rPr>
      </w:pPr>
      <w:r w:rsidRPr="00854EE3">
        <w:rPr>
          <w:rFonts w:cstheme="minorHAnsi"/>
          <w:b/>
          <w:bCs/>
          <w:color w:val="000000"/>
          <w:sz w:val="23"/>
          <w:szCs w:val="23"/>
        </w:rPr>
        <w:t xml:space="preserve">Understanding - </w:t>
      </w:r>
      <w:r w:rsidRPr="00854EE3">
        <w:rPr>
          <w:rFonts w:cstheme="minorHAnsi"/>
          <w:color w:val="000000"/>
          <w:sz w:val="23"/>
          <w:szCs w:val="23"/>
        </w:rPr>
        <w:t xml:space="preserve">check that the participant understands what your feedback means by asking them to repeat it back to you in their own words. </w:t>
      </w:r>
    </w:p>
    <w:p w:rsidR="00C97731" w:rsidRPr="00854EE3" w:rsidRDefault="00C97731" w:rsidP="00854EE3">
      <w:pPr>
        <w:pStyle w:val="Default"/>
        <w:numPr>
          <w:ilvl w:val="0"/>
          <w:numId w:val="12"/>
        </w:numPr>
        <w:rPr>
          <w:rFonts w:asciiTheme="minorHAnsi" w:hAnsiTheme="minorHAnsi" w:cstheme="minorHAnsi"/>
        </w:rPr>
      </w:pPr>
      <w:r w:rsidRPr="00854EE3">
        <w:rPr>
          <w:rFonts w:asciiTheme="minorHAnsi" w:hAnsiTheme="minorHAnsi" w:cstheme="minorHAnsi"/>
          <w:b/>
          <w:bCs/>
          <w:sz w:val="23"/>
          <w:szCs w:val="23"/>
        </w:rPr>
        <w:t xml:space="preserve">Be honest and sensitive - </w:t>
      </w:r>
      <w:r w:rsidRPr="00854EE3">
        <w:rPr>
          <w:rFonts w:asciiTheme="minorHAnsi" w:hAnsiTheme="minorHAnsi" w:cstheme="minorHAnsi"/>
          <w:sz w:val="23"/>
          <w:szCs w:val="23"/>
        </w:rPr>
        <w:t xml:space="preserve">when a student's performance is not up to standard, it is your responsibility to give them constructive feedback. Although difficult, you must not avoid giving negative </w:t>
      </w:r>
    </w:p>
    <w:p w:rsidR="00C97731" w:rsidRPr="00854EE3" w:rsidRDefault="00C97731" w:rsidP="00854EE3">
      <w:pPr>
        <w:pStyle w:val="ListParagraph"/>
        <w:numPr>
          <w:ilvl w:val="0"/>
          <w:numId w:val="12"/>
        </w:numPr>
        <w:autoSpaceDE w:val="0"/>
        <w:autoSpaceDN w:val="0"/>
        <w:adjustRightInd w:val="0"/>
        <w:spacing w:after="124" w:line="240" w:lineRule="auto"/>
        <w:rPr>
          <w:rFonts w:cstheme="minorHAnsi"/>
          <w:color w:val="000000"/>
          <w:sz w:val="23"/>
          <w:szCs w:val="23"/>
        </w:rPr>
      </w:pPr>
      <w:proofErr w:type="gramStart"/>
      <w:r w:rsidRPr="00854EE3">
        <w:rPr>
          <w:rFonts w:cstheme="minorHAnsi"/>
          <w:color w:val="000000"/>
          <w:sz w:val="23"/>
          <w:szCs w:val="23"/>
        </w:rPr>
        <w:t>feedback</w:t>
      </w:r>
      <w:proofErr w:type="gramEnd"/>
      <w:r w:rsidRPr="00854EE3">
        <w:rPr>
          <w:rFonts w:cstheme="minorHAnsi"/>
          <w:color w:val="000000"/>
          <w:sz w:val="23"/>
          <w:szCs w:val="23"/>
        </w:rPr>
        <w:t xml:space="preserve"> when it is necessary. Be tactful and help the participant to work out what to do. </w:t>
      </w:r>
    </w:p>
    <w:p w:rsidR="00C97731" w:rsidRPr="00854EE3" w:rsidRDefault="00C97731" w:rsidP="00854EE3">
      <w:pPr>
        <w:pStyle w:val="ListParagraph"/>
        <w:numPr>
          <w:ilvl w:val="0"/>
          <w:numId w:val="12"/>
        </w:numPr>
        <w:autoSpaceDE w:val="0"/>
        <w:autoSpaceDN w:val="0"/>
        <w:adjustRightInd w:val="0"/>
        <w:spacing w:after="124" w:line="240" w:lineRule="auto"/>
        <w:rPr>
          <w:rFonts w:cstheme="minorHAnsi"/>
          <w:color w:val="000000"/>
          <w:sz w:val="23"/>
          <w:szCs w:val="23"/>
        </w:rPr>
      </w:pPr>
      <w:r w:rsidRPr="00854EE3">
        <w:rPr>
          <w:rFonts w:cstheme="minorHAnsi"/>
          <w:b/>
          <w:bCs/>
          <w:color w:val="000000"/>
          <w:sz w:val="23"/>
          <w:szCs w:val="23"/>
        </w:rPr>
        <w:t xml:space="preserve">Actions - </w:t>
      </w:r>
      <w:r w:rsidRPr="00854EE3">
        <w:rPr>
          <w:rFonts w:cstheme="minorHAnsi"/>
          <w:color w:val="000000"/>
          <w:sz w:val="23"/>
          <w:szCs w:val="23"/>
        </w:rPr>
        <w:t xml:space="preserve">not the person: when you give negative feedback, focus on the things that the participant did, not on how you feel about them. </w:t>
      </w:r>
    </w:p>
    <w:p w:rsidR="00C97731" w:rsidRPr="00854EE3" w:rsidRDefault="00C97731" w:rsidP="00854EE3">
      <w:pPr>
        <w:pStyle w:val="ListParagraph"/>
        <w:numPr>
          <w:ilvl w:val="0"/>
          <w:numId w:val="12"/>
        </w:numPr>
        <w:autoSpaceDE w:val="0"/>
        <w:autoSpaceDN w:val="0"/>
        <w:adjustRightInd w:val="0"/>
        <w:spacing w:after="124" w:line="240" w:lineRule="auto"/>
        <w:rPr>
          <w:rFonts w:cstheme="minorHAnsi"/>
          <w:color w:val="000000"/>
          <w:sz w:val="23"/>
          <w:szCs w:val="23"/>
        </w:rPr>
      </w:pPr>
      <w:r w:rsidRPr="00854EE3">
        <w:rPr>
          <w:rFonts w:cstheme="minorHAnsi"/>
          <w:b/>
          <w:bCs/>
          <w:color w:val="000000"/>
          <w:sz w:val="23"/>
          <w:szCs w:val="23"/>
        </w:rPr>
        <w:t xml:space="preserve">Confidentiality - </w:t>
      </w:r>
      <w:r w:rsidRPr="00854EE3">
        <w:rPr>
          <w:rFonts w:cstheme="minorHAnsi"/>
          <w:color w:val="000000"/>
          <w:sz w:val="23"/>
          <w:szCs w:val="23"/>
        </w:rPr>
        <w:t xml:space="preserve">show students that you respect them by always giving feedback in private. Make sure you can't be overheard or that any written feedback won't be read by someone else. </w:t>
      </w:r>
    </w:p>
    <w:p w:rsidR="00C97731" w:rsidRPr="00854EE3" w:rsidRDefault="00C97731" w:rsidP="00854EE3">
      <w:pPr>
        <w:pStyle w:val="ListParagraph"/>
        <w:numPr>
          <w:ilvl w:val="0"/>
          <w:numId w:val="12"/>
        </w:numPr>
        <w:autoSpaceDE w:val="0"/>
        <w:autoSpaceDN w:val="0"/>
        <w:adjustRightInd w:val="0"/>
        <w:spacing w:after="0" w:line="240" w:lineRule="auto"/>
        <w:rPr>
          <w:rFonts w:cstheme="minorHAnsi"/>
          <w:color w:val="000000"/>
          <w:sz w:val="23"/>
          <w:szCs w:val="23"/>
        </w:rPr>
      </w:pPr>
      <w:r w:rsidRPr="00854EE3">
        <w:rPr>
          <w:rFonts w:cstheme="minorHAnsi"/>
          <w:b/>
          <w:bCs/>
          <w:color w:val="000000"/>
          <w:sz w:val="23"/>
          <w:szCs w:val="23"/>
        </w:rPr>
        <w:t xml:space="preserve">Keep it short - </w:t>
      </w:r>
      <w:r w:rsidRPr="00854EE3">
        <w:rPr>
          <w:rFonts w:cstheme="minorHAnsi"/>
          <w:color w:val="000000"/>
          <w:sz w:val="23"/>
          <w:szCs w:val="23"/>
        </w:rPr>
        <w:t xml:space="preserve">don't overload students with more feedback than they can use or respond to. Give enough so that they are able to reflect on it and make any changes. </w:t>
      </w:r>
    </w:p>
    <w:p w:rsidR="00C97731" w:rsidRPr="00854EE3" w:rsidRDefault="00C97731" w:rsidP="00C97731">
      <w:pPr>
        <w:autoSpaceDE w:val="0"/>
        <w:autoSpaceDN w:val="0"/>
        <w:adjustRightInd w:val="0"/>
        <w:spacing w:after="0" w:line="240" w:lineRule="auto"/>
        <w:rPr>
          <w:rFonts w:cstheme="minorHAnsi"/>
          <w:color w:val="000000"/>
          <w:sz w:val="23"/>
          <w:szCs w:val="23"/>
        </w:rPr>
      </w:pPr>
    </w:p>
    <w:p w:rsidR="00C97731" w:rsidRPr="00854EE3" w:rsidRDefault="00C97731" w:rsidP="00C97731">
      <w:pPr>
        <w:autoSpaceDE w:val="0"/>
        <w:autoSpaceDN w:val="0"/>
        <w:adjustRightInd w:val="0"/>
        <w:spacing w:after="0" w:line="240" w:lineRule="auto"/>
        <w:rPr>
          <w:rFonts w:cstheme="minorHAnsi"/>
          <w:color w:val="000000"/>
          <w:sz w:val="23"/>
          <w:szCs w:val="23"/>
        </w:rPr>
      </w:pPr>
    </w:p>
    <w:p w:rsidR="00B00E99" w:rsidRPr="00854EE3" w:rsidRDefault="00854EE3" w:rsidP="00780C00">
      <w:pPr>
        <w:jc w:val="center"/>
        <w:rPr>
          <w:rFonts w:cstheme="minorHAnsi"/>
          <w:b/>
          <w:sz w:val="28"/>
          <w:szCs w:val="28"/>
          <w:u w:val="single"/>
        </w:rPr>
      </w:pPr>
      <w:r>
        <w:rPr>
          <w:rFonts w:cstheme="minorHAnsi"/>
          <w:b/>
          <w:sz w:val="28"/>
          <w:szCs w:val="28"/>
          <w:u w:val="single"/>
        </w:rPr>
        <w:br w:type="page"/>
      </w:r>
      <w:r w:rsidR="00B00E99" w:rsidRPr="00854EE3">
        <w:rPr>
          <w:rFonts w:cstheme="minorHAnsi"/>
          <w:b/>
          <w:sz w:val="28"/>
          <w:szCs w:val="28"/>
          <w:u w:val="single"/>
        </w:rPr>
        <w:lastRenderedPageBreak/>
        <w:t>Assessment in Practice</w:t>
      </w:r>
    </w:p>
    <w:p w:rsidR="003F50D7" w:rsidRDefault="009939C4" w:rsidP="00742EF9">
      <w:pPr>
        <w:pStyle w:val="ListParagraph"/>
        <w:numPr>
          <w:ilvl w:val="0"/>
          <w:numId w:val="11"/>
        </w:numPr>
        <w:spacing w:after="0" w:line="240" w:lineRule="auto"/>
        <w:rPr>
          <w:rFonts w:cstheme="minorHAnsi"/>
        </w:rPr>
      </w:pPr>
      <w:r>
        <w:rPr>
          <w:rFonts w:cstheme="minorHAnsi"/>
        </w:rPr>
        <w:t xml:space="preserve">Examine the Australian Curriculum Year 3:  make links between specific parts of the achievement standard for </w:t>
      </w:r>
      <w:r w:rsidRPr="009939C4">
        <w:rPr>
          <w:rFonts w:cstheme="minorHAnsi"/>
          <w:b/>
        </w:rPr>
        <w:t>Writing</w:t>
      </w:r>
      <w:r>
        <w:rPr>
          <w:rFonts w:cstheme="minorHAnsi"/>
        </w:rPr>
        <w:t xml:space="preserve"> and the relevant content description(s) in strands Language, Literacy and Literature (Hint:  use the sub-strand headings to help you narrow down your search). </w:t>
      </w:r>
    </w:p>
    <w:p w:rsidR="003F50D7" w:rsidRDefault="003F50D7" w:rsidP="003F50D7">
      <w:pPr>
        <w:pStyle w:val="ListParagraph"/>
        <w:spacing w:after="0" w:line="240" w:lineRule="auto"/>
        <w:rPr>
          <w:rFonts w:cstheme="minorHAnsi"/>
        </w:rPr>
      </w:pPr>
    </w:p>
    <w:tbl>
      <w:tblPr>
        <w:tblStyle w:val="TableGrid"/>
        <w:tblW w:w="0" w:type="auto"/>
        <w:tblInd w:w="720" w:type="dxa"/>
        <w:tblLook w:val="04A0" w:firstRow="1" w:lastRow="0" w:firstColumn="1" w:lastColumn="0" w:noHBand="0" w:noVBand="1"/>
      </w:tblPr>
      <w:tblGrid>
        <w:gridCol w:w="5024"/>
        <w:gridCol w:w="4938"/>
      </w:tblGrid>
      <w:tr w:rsidR="003F50D7" w:rsidTr="003F50D7">
        <w:tc>
          <w:tcPr>
            <w:tcW w:w="5024" w:type="dxa"/>
          </w:tcPr>
          <w:p w:rsidR="003F50D7" w:rsidRPr="003F50D7" w:rsidRDefault="003F50D7" w:rsidP="003F50D7">
            <w:pPr>
              <w:pStyle w:val="ListParagraph"/>
              <w:ind w:left="0"/>
              <w:rPr>
                <w:rFonts w:cstheme="minorHAnsi"/>
                <w:b/>
              </w:rPr>
            </w:pPr>
            <w:r w:rsidRPr="003F50D7">
              <w:rPr>
                <w:rFonts w:cstheme="minorHAnsi"/>
                <w:b/>
              </w:rPr>
              <w:t>Standard (Writing)</w:t>
            </w:r>
          </w:p>
        </w:tc>
        <w:tc>
          <w:tcPr>
            <w:tcW w:w="4938" w:type="dxa"/>
          </w:tcPr>
          <w:p w:rsidR="003F50D7" w:rsidRPr="003F50D7" w:rsidRDefault="003F50D7" w:rsidP="003F50D7">
            <w:pPr>
              <w:pStyle w:val="ListParagraph"/>
              <w:ind w:left="0"/>
              <w:rPr>
                <w:rFonts w:cstheme="minorHAnsi"/>
                <w:b/>
              </w:rPr>
            </w:pPr>
            <w:r w:rsidRPr="003F50D7">
              <w:rPr>
                <w:rFonts w:cstheme="minorHAnsi"/>
                <w:b/>
              </w:rPr>
              <w:t>Content Description</w:t>
            </w:r>
          </w:p>
        </w:tc>
      </w:tr>
      <w:tr w:rsidR="003F50D7" w:rsidTr="003F50D7">
        <w:tc>
          <w:tcPr>
            <w:tcW w:w="5024" w:type="dxa"/>
          </w:tcPr>
          <w:p w:rsidR="003F50D7" w:rsidRDefault="003F50D7" w:rsidP="003F50D7">
            <w:pPr>
              <w:pStyle w:val="ListParagraph"/>
              <w:ind w:left="0"/>
              <w:rPr>
                <w:rFonts w:cstheme="minorHAnsi"/>
              </w:rPr>
            </w:pPr>
            <w:r>
              <w:rPr>
                <w:rFonts w:cstheme="minorHAnsi"/>
              </w:rPr>
              <w:t>‘choose vocabulary and punctuation appropriate to the purpose and context of their writing’</w:t>
            </w:r>
          </w:p>
        </w:tc>
        <w:tc>
          <w:tcPr>
            <w:tcW w:w="4938" w:type="dxa"/>
          </w:tcPr>
          <w:p w:rsidR="003F50D7" w:rsidRPr="003F50D7" w:rsidRDefault="003F50D7" w:rsidP="003F50D7">
            <w:pPr>
              <w:pStyle w:val="ListParagraph"/>
              <w:ind w:left="0"/>
              <w:rPr>
                <w:rFonts w:cstheme="minorHAnsi"/>
                <w:i/>
              </w:rPr>
            </w:pPr>
            <w:r w:rsidRPr="003F50D7">
              <w:rPr>
                <w:rFonts w:cstheme="minorHAnsi"/>
                <w:i/>
              </w:rPr>
              <w:t>Language: Text structure and organisation</w:t>
            </w:r>
          </w:p>
          <w:p w:rsidR="003F50D7" w:rsidRDefault="003F50D7" w:rsidP="003F50D7">
            <w:pPr>
              <w:pStyle w:val="ListParagraph"/>
              <w:ind w:left="0"/>
              <w:rPr>
                <w:rFonts w:cstheme="minorHAnsi"/>
              </w:rPr>
            </w:pPr>
            <w:r>
              <w:rPr>
                <w:rFonts w:cstheme="minorHAnsi"/>
              </w:rPr>
              <w:t xml:space="preserve">Understand how different types of texts vary in use of language choices, depending on function and purpose, </w:t>
            </w:r>
          </w:p>
        </w:tc>
      </w:tr>
    </w:tbl>
    <w:p w:rsidR="003F50D7" w:rsidRDefault="009939C4" w:rsidP="003F50D7">
      <w:pPr>
        <w:pStyle w:val="ListParagraph"/>
        <w:spacing w:after="0" w:line="240" w:lineRule="auto"/>
        <w:rPr>
          <w:rFonts w:cstheme="minorHAnsi"/>
        </w:rPr>
      </w:pPr>
      <w:r>
        <w:rPr>
          <w:rFonts w:cstheme="minorHAnsi"/>
        </w:rPr>
        <w:t xml:space="preserve"> </w:t>
      </w:r>
    </w:p>
    <w:p w:rsidR="009939C4" w:rsidRDefault="009939C4" w:rsidP="003F50D7">
      <w:pPr>
        <w:pStyle w:val="ListParagraph"/>
        <w:numPr>
          <w:ilvl w:val="0"/>
          <w:numId w:val="11"/>
        </w:numPr>
        <w:spacing w:after="0" w:line="240" w:lineRule="auto"/>
        <w:rPr>
          <w:rFonts w:cstheme="minorHAnsi"/>
        </w:rPr>
      </w:pPr>
      <w:r w:rsidRPr="003F50D7">
        <w:rPr>
          <w:rFonts w:cstheme="minorHAnsi"/>
        </w:rPr>
        <w:t xml:space="preserve">Refer to the ‘Common Writing Task Marking Guide’ (from EAL300) headings:  subject matter, vocab, cohesion, punctuation, structure, </w:t>
      </w:r>
      <w:proofErr w:type="gramStart"/>
      <w:r w:rsidRPr="003F50D7">
        <w:rPr>
          <w:rFonts w:cstheme="minorHAnsi"/>
        </w:rPr>
        <w:t>spelling</w:t>
      </w:r>
      <w:proofErr w:type="gramEnd"/>
      <w:r w:rsidR="003F50D7">
        <w:rPr>
          <w:rFonts w:cstheme="minorHAnsi"/>
        </w:rPr>
        <w:t>.  Now put each element of the Australian Curriculum Writing Achievement Standard into one of these 6 sections</w:t>
      </w:r>
    </w:p>
    <w:p w:rsidR="003F50D7" w:rsidRDefault="003F50D7" w:rsidP="003F50D7">
      <w:pPr>
        <w:pStyle w:val="ListParagraph"/>
        <w:spacing w:after="0" w:line="240" w:lineRule="auto"/>
        <w:rPr>
          <w:rFonts w:cstheme="minorHAnsi"/>
        </w:rPr>
      </w:pPr>
    </w:p>
    <w:tbl>
      <w:tblPr>
        <w:tblStyle w:val="TableGrid"/>
        <w:tblW w:w="0" w:type="auto"/>
        <w:tblInd w:w="720" w:type="dxa"/>
        <w:tblLook w:val="04A0" w:firstRow="1" w:lastRow="0" w:firstColumn="1" w:lastColumn="0" w:noHBand="0" w:noVBand="1"/>
      </w:tblPr>
      <w:tblGrid>
        <w:gridCol w:w="1703"/>
        <w:gridCol w:w="1599"/>
        <w:gridCol w:w="1687"/>
        <w:gridCol w:w="1697"/>
        <w:gridCol w:w="1650"/>
        <w:gridCol w:w="1626"/>
      </w:tblGrid>
      <w:tr w:rsidR="003F50D7" w:rsidTr="003F50D7">
        <w:tc>
          <w:tcPr>
            <w:tcW w:w="1780" w:type="dxa"/>
          </w:tcPr>
          <w:p w:rsidR="003F50D7" w:rsidRDefault="003F50D7" w:rsidP="003F50D7">
            <w:pPr>
              <w:pStyle w:val="ListParagraph"/>
              <w:ind w:left="0"/>
              <w:rPr>
                <w:rFonts w:cstheme="minorHAnsi"/>
              </w:rPr>
            </w:pPr>
            <w:r>
              <w:rPr>
                <w:rFonts w:cstheme="minorHAnsi"/>
              </w:rPr>
              <w:t>Subject matter</w:t>
            </w:r>
          </w:p>
        </w:tc>
        <w:tc>
          <w:tcPr>
            <w:tcW w:w="1780" w:type="dxa"/>
          </w:tcPr>
          <w:p w:rsidR="003F50D7" w:rsidRDefault="003F50D7" w:rsidP="003F50D7">
            <w:pPr>
              <w:pStyle w:val="ListParagraph"/>
              <w:ind w:left="0"/>
              <w:rPr>
                <w:rFonts w:cstheme="minorHAnsi"/>
              </w:rPr>
            </w:pPr>
            <w:r>
              <w:rPr>
                <w:rFonts w:cstheme="minorHAnsi"/>
              </w:rPr>
              <w:t>vocab</w:t>
            </w:r>
          </w:p>
        </w:tc>
        <w:tc>
          <w:tcPr>
            <w:tcW w:w="1780" w:type="dxa"/>
          </w:tcPr>
          <w:p w:rsidR="003F50D7" w:rsidRDefault="003F50D7" w:rsidP="003F50D7">
            <w:pPr>
              <w:pStyle w:val="ListParagraph"/>
              <w:ind w:left="0"/>
              <w:rPr>
                <w:rFonts w:cstheme="minorHAnsi"/>
              </w:rPr>
            </w:pPr>
            <w:r>
              <w:rPr>
                <w:rFonts w:cstheme="minorHAnsi"/>
              </w:rPr>
              <w:t>cohesion (sentences)</w:t>
            </w:r>
          </w:p>
        </w:tc>
        <w:tc>
          <w:tcPr>
            <w:tcW w:w="1780" w:type="dxa"/>
          </w:tcPr>
          <w:p w:rsidR="003F50D7" w:rsidRDefault="003F50D7" w:rsidP="003F50D7">
            <w:pPr>
              <w:pStyle w:val="ListParagraph"/>
              <w:ind w:left="0"/>
              <w:rPr>
                <w:rFonts w:cstheme="minorHAnsi"/>
              </w:rPr>
            </w:pPr>
            <w:r>
              <w:rPr>
                <w:rFonts w:cstheme="minorHAnsi"/>
              </w:rPr>
              <w:t>punctuation</w:t>
            </w:r>
          </w:p>
        </w:tc>
        <w:tc>
          <w:tcPr>
            <w:tcW w:w="1781" w:type="dxa"/>
          </w:tcPr>
          <w:p w:rsidR="003F50D7" w:rsidRDefault="003F50D7" w:rsidP="003F50D7">
            <w:pPr>
              <w:pStyle w:val="ListParagraph"/>
              <w:ind w:left="0"/>
              <w:rPr>
                <w:rFonts w:cstheme="minorHAnsi"/>
              </w:rPr>
            </w:pPr>
            <w:r>
              <w:rPr>
                <w:rFonts w:cstheme="minorHAnsi"/>
              </w:rPr>
              <w:t>structure (genre)</w:t>
            </w:r>
          </w:p>
        </w:tc>
        <w:tc>
          <w:tcPr>
            <w:tcW w:w="1781" w:type="dxa"/>
          </w:tcPr>
          <w:p w:rsidR="003F50D7" w:rsidRDefault="003F50D7" w:rsidP="003F50D7">
            <w:pPr>
              <w:pStyle w:val="ListParagraph"/>
              <w:ind w:left="0"/>
              <w:rPr>
                <w:rFonts w:cstheme="minorHAnsi"/>
              </w:rPr>
            </w:pPr>
            <w:r>
              <w:rPr>
                <w:rFonts w:cstheme="minorHAnsi"/>
              </w:rPr>
              <w:t>spelling</w:t>
            </w:r>
          </w:p>
        </w:tc>
      </w:tr>
      <w:tr w:rsidR="003F50D7" w:rsidTr="003F50D7">
        <w:tc>
          <w:tcPr>
            <w:tcW w:w="1780" w:type="dxa"/>
          </w:tcPr>
          <w:p w:rsidR="003F50D7" w:rsidRDefault="003F50D7" w:rsidP="003F50D7">
            <w:pPr>
              <w:pStyle w:val="ListParagraph"/>
              <w:ind w:left="0"/>
              <w:rPr>
                <w:rFonts w:cstheme="minorHAnsi"/>
              </w:rPr>
            </w:pPr>
            <w:r>
              <w:rPr>
                <w:rFonts w:cstheme="minorHAnsi"/>
              </w:rPr>
              <w:t>‘Their texts include writing and images to express and develop in some detail experiences, events, information, ideas and characters’</w:t>
            </w:r>
          </w:p>
        </w:tc>
        <w:tc>
          <w:tcPr>
            <w:tcW w:w="1780" w:type="dxa"/>
          </w:tcPr>
          <w:p w:rsidR="003F50D7" w:rsidRDefault="003F50D7" w:rsidP="003F50D7">
            <w:pPr>
              <w:pStyle w:val="ListParagraph"/>
              <w:ind w:left="0"/>
              <w:rPr>
                <w:rFonts w:cstheme="minorHAnsi"/>
              </w:rPr>
            </w:pPr>
          </w:p>
        </w:tc>
        <w:tc>
          <w:tcPr>
            <w:tcW w:w="1780" w:type="dxa"/>
          </w:tcPr>
          <w:p w:rsidR="003F50D7" w:rsidRDefault="003F50D7" w:rsidP="003F50D7">
            <w:pPr>
              <w:pStyle w:val="ListParagraph"/>
              <w:ind w:left="0"/>
              <w:rPr>
                <w:rFonts w:cstheme="minorHAnsi"/>
              </w:rPr>
            </w:pPr>
          </w:p>
        </w:tc>
        <w:tc>
          <w:tcPr>
            <w:tcW w:w="1780" w:type="dxa"/>
          </w:tcPr>
          <w:p w:rsidR="003F50D7" w:rsidRDefault="003F50D7" w:rsidP="003F50D7">
            <w:pPr>
              <w:pStyle w:val="ListParagraph"/>
              <w:ind w:left="0"/>
              <w:rPr>
                <w:rFonts w:cstheme="minorHAnsi"/>
              </w:rPr>
            </w:pPr>
          </w:p>
        </w:tc>
        <w:tc>
          <w:tcPr>
            <w:tcW w:w="1781" w:type="dxa"/>
          </w:tcPr>
          <w:p w:rsidR="003F50D7" w:rsidRDefault="003F50D7" w:rsidP="003F50D7">
            <w:pPr>
              <w:pStyle w:val="ListParagraph"/>
              <w:ind w:left="0"/>
              <w:rPr>
                <w:rFonts w:cstheme="minorHAnsi"/>
              </w:rPr>
            </w:pPr>
          </w:p>
        </w:tc>
        <w:tc>
          <w:tcPr>
            <w:tcW w:w="1781" w:type="dxa"/>
          </w:tcPr>
          <w:p w:rsidR="003F50D7" w:rsidRDefault="003F50D7" w:rsidP="003F50D7">
            <w:pPr>
              <w:pStyle w:val="ListParagraph"/>
              <w:ind w:left="0"/>
              <w:rPr>
                <w:rFonts w:cstheme="minorHAnsi"/>
              </w:rPr>
            </w:pPr>
          </w:p>
        </w:tc>
      </w:tr>
    </w:tbl>
    <w:p w:rsidR="003F50D7" w:rsidRPr="003F50D7" w:rsidRDefault="003F50D7" w:rsidP="003F50D7">
      <w:pPr>
        <w:pStyle w:val="ListParagraph"/>
        <w:spacing w:after="0" w:line="240" w:lineRule="auto"/>
        <w:rPr>
          <w:rFonts w:cstheme="minorHAnsi"/>
        </w:rPr>
      </w:pPr>
    </w:p>
    <w:p w:rsidR="00382AB4" w:rsidRDefault="00382AB4" w:rsidP="00742EF9">
      <w:pPr>
        <w:pStyle w:val="ListParagraph"/>
        <w:numPr>
          <w:ilvl w:val="0"/>
          <w:numId w:val="11"/>
        </w:numPr>
        <w:spacing w:after="0" w:line="240" w:lineRule="auto"/>
        <w:rPr>
          <w:rFonts w:cstheme="minorHAnsi"/>
        </w:rPr>
      </w:pPr>
      <w:r w:rsidRPr="00613F6C">
        <w:rPr>
          <w:rFonts w:cstheme="minorHAnsi"/>
        </w:rPr>
        <w:t xml:space="preserve">Examine </w:t>
      </w:r>
      <w:r w:rsidR="003F50D7" w:rsidRPr="00613F6C">
        <w:rPr>
          <w:rFonts w:cstheme="minorHAnsi"/>
        </w:rPr>
        <w:t xml:space="preserve">Work Sample 1: What a mess </w:t>
      </w:r>
      <w:r w:rsidRPr="00613F6C">
        <w:rPr>
          <w:rFonts w:cstheme="minorHAnsi"/>
        </w:rPr>
        <w:t>(Austra</w:t>
      </w:r>
      <w:r w:rsidR="00780C00" w:rsidRPr="00613F6C">
        <w:rPr>
          <w:rFonts w:cstheme="minorHAnsi"/>
        </w:rPr>
        <w:t>lian Curriculum:  Yr5</w:t>
      </w:r>
      <w:r w:rsidRPr="00613F6C">
        <w:rPr>
          <w:rFonts w:cstheme="minorHAnsi"/>
        </w:rPr>
        <w:t>)</w:t>
      </w:r>
      <w:r w:rsidR="003F50D7" w:rsidRPr="00613F6C">
        <w:rPr>
          <w:rFonts w:cstheme="minorHAnsi"/>
        </w:rPr>
        <w:t xml:space="preserve">:  </w:t>
      </w:r>
      <w:r w:rsidR="00613F6C">
        <w:rPr>
          <w:rFonts w:cstheme="minorHAnsi"/>
        </w:rPr>
        <w:t>b</w:t>
      </w:r>
      <w:r w:rsidRPr="00613F6C">
        <w:rPr>
          <w:rFonts w:cstheme="minorHAnsi"/>
        </w:rPr>
        <w:t xml:space="preserve">efore reading the task, examine the </w:t>
      </w:r>
      <w:r w:rsidR="003F50D7" w:rsidRPr="00613F6C">
        <w:rPr>
          <w:rFonts w:cstheme="minorHAnsi"/>
        </w:rPr>
        <w:t>relevant part of the achievement standard and the summary:</w:t>
      </w:r>
      <w:r w:rsidR="00613F6C">
        <w:rPr>
          <w:rFonts w:cstheme="minorHAnsi"/>
        </w:rPr>
        <w:t xml:space="preserve"> now read the final draft task and the annotations.  Determine which section (subject matter, vocab </w:t>
      </w:r>
      <w:proofErr w:type="spellStart"/>
      <w:r w:rsidR="00613F6C">
        <w:rPr>
          <w:rFonts w:cstheme="minorHAnsi"/>
        </w:rPr>
        <w:t>etc</w:t>
      </w:r>
      <w:proofErr w:type="spellEnd"/>
      <w:r w:rsidR="00613F6C">
        <w:rPr>
          <w:rFonts w:cstheme="minorHAnsi"/>
        </w:rPr>
        <w:t>) each annotation best fits.</w:t>
      </w:r>
    </w:p>
    <w:p w:rsidR="00613F6C" w:rsidRPr="00613F6C" w:rsidRDefault="00613F6C" w:rsidP="00742EF9">
      <w:pPr>
        <w:pStyle w:val="ListParagraph"/>
        <w:numPr>
          <w:ilvl w:val="0"/>
          <w:numId w:val="11"/>
        </w:numPr>
        <w:spacing w:after="0" w:line="240" w:lineRule="auto"/>
        <w:rPr>
          <w:rFonts w:cstheme="minorHAnsi"/>
        </w:rPr>
      </w:pPr>
      <w:r>
        <w:rPr>
          <w:rFonts w:cstheme="minorHAnsi"/>
        </w:rPr>
        <w:t>Use this Sample and Annotations as a model to help you create annotations for the two Year 3 example writing tasks (Sample Seven and ‘Same Names’) for Assignment 2.</w:t>
      </w:r>
    </w:p>
    <w:p w:rsidR="00C97731" w:rsidRPr="00854EE3" w:rsidRDefault="00C97731" w:rsidP="001503D4">
      <w:pPr>
        <w:jc w:val="center"/>
        <w:rPr>
          <w:rFonts w:cstheme="minorHAnsi"/>
          <w:b/>
          <w:sz w:val="28"/>
          <w:szCs w:val="28"/>
          <w:u w:val="single"/>
        </w:rPr>
      </w:pPr>
    </w:p>
    <w:p w:rsidR="001503D4" w:rsidRPr="00854EE3" w:rsidRDefault="00C97731" w:rsidP="001503D4">
      <w:pPr>
        <w:jc w:val="center"/>
        <w:rPr>
          <w:rFonts w:cstheme="minorHAnsi"/>
          <w:b/>
          <w:sz w:val="28"/>
          <w:szCs w:val="28"/>
          <w:u w:val="single"/>
        </w:rPr>
      </w:pPr>
      <w:r w:rsidRPr="00854EE3">
        <w:rPr>
          <w:rFonts w:cstheme="minorHAnsi"/>
          <w:b/>
          <w:sz w:val="28"/>
          <w:szCs w:val="28"/>
          <w:u w:val="single"/>
        </w:rPr>
        <w:t xml:space="preserve">Developing your </w:t>
      </w:r>
      <w:proofErr w:type="spellStart"/>
      <w:r w:rsidRPr="00854EE3">
        <w:rPr>
          <w:rFonts w:cstheme="minorHAnsi"/>
          <w:b/>
          <w:sz w:val="28"/>
          <w:szCs w:val="28"/>
          <w:u w:val="single"/>
        </w:rPr>
        <w:t>Googlesite</w:t>
      </w:r>
      <w:proofErr w:type="spellEnd"/>
    </w:p>
    <w:p w:rsidR="00742EF9" w:rsidRPr="00854EE3" w:rsidRDefault="00742EF9" w:rsidP="00742EF9">
      <w:pPr>
        <w:pStyle w:val="ListParagraph"/>
        <w:numPr>
          <w:ilvl w:val="0"/>
          <w:numId w:val="10"/>
        </w:numPr>
        <w:rPr>
          <w:rFonts w:cstheme="minorHAnsi"/>
        </w:rPr>
      </w:pPr>
      <w:r w:rsidRPr="00854EE3">
        <w:rPr>
          <w:rFonts w:cstheme="minorHAnsi"/>
        </w:rPr>
        <w:t>Examine the AITSL Graduate Standards 5:  what kinds of evidence will you plan to gather for each standard?  How?  When?  (</w:t>
      </w:r>
      <w:proofErr w:type="gramStart"/>
      <w:r w:rsidRPr="00854EE3">
        <w:rPr>
          <w:rFonts w:cstheme="minorHAnsi"/>
        </w:rPr>
        <w:t>e.g</w:t>
      </w:r>
      <w:proofErr w:type="gramEnd"/>
      <w:r w:rsidRPr="00854EE3">
        <w:rPr>
          <w:rFonts w:cstheme="minorHAnsi"/>
        </w:rPr>
        <w:t>. work</w:t>
      </w:r>
      <w:r w:rsidR="00613F6C">
        <w:rPr>
          <w:rFonts w:cstheme="minorHAnsi"/>
        </w:rPr>
        <w:t xml:space="preserve"> </w:t>
      </w:r>
      <w:r w:rsidRPr="00854EE3">
        <w:rPr>
          <w:rFonts w:cstheme="minorHAnsi"/>
        </w:rPr>
        <w:t>samples: of what?  From whom? Info on task? What date this term?; lesson plan . .</w:t>
      </w:r>
      <w:r w:rsidR="00613F6C">
        <w:rPr>
          <w:rFonts w:cstheme="minorHAnsi"/>
        </w:rPr>
        <w:t xml:space="preserve"> . marking rubric . . . LMP . . .mentor comments . . . own reflections on teaching/observing/learning </w:t>
      </w:r>
      <w:r w:rsidRPr="00854EE3">
        <w:rPr>
          <w:rFonts w:cstheme="minorHAnsi"/>
        </w:rPr>
        <w:t>)</w:t>
      </w:r>
    </w:p>
    <w:p w:rsidR="00742EF9" w:rsidRDefault="00742EF9" w:rsidP="00742EF9">
      <w:pPr>
        <w:pStyle w:val="ListParagraph"/>
        <w:numPr>
          <w:ilvl w:val="0"/>
          <w:numId w:val="10"/>
        </w:numPr>
      </w:pPr>
      <w:r w:rsidRPr="00854EE3">
        <w:rPr>
          <w:rFonts w:cstheme="minorHAnsi"/>
        </w:rPr>
        <w:t xml:space="preserve">Gather at least 4 </w:t>
      </w:r>
      <w:r w:rsidR="00613F6C">
        <w:rPr>
          <w:rFonts w:cstheme="minorHAnsi"/>
        </w:rPr>
        <w:t xml:space="preserve">more </w:t>
      </w:r>
      <w:r w:rsidRPr="00854EE3">
        <w:rPr>
          <w:rFonts w:cstheme="minorHAnsi"/>
        </w:rPr>
        <w:t>pieces of evidence before next week and up</w:t>
      </w:r>
      <w:r>
        <w:t xml:space="preserve">load them onto your </w:t>
      </w:r>
      <w:proofErr w:type="spellStart"/>
      <w:r>
        <w:t>Googlesite</w:t>
      </w:r>
      <w:proofErr w:type="spellEnd"/>
      <w:r>
        <w:t>.</w:t>
      </w:r>
    </w:p>
    <w:p w:rsidR="00613F6C" w:rsidRPr="00613F6C" w:rsidRDefault="00613F6C" w:rsidP="00613F6C">
      <w:pPr>
        <w:jc w:val="center"/>
        <w:rPr>
          <w:b/>
          <w:sz w:val="44"/>
          <w:szCs w:val="44"/>
          <w:u w:val="single"/>
        </w:rPr>
      </w:pPr>
      <w:r w:rsidRPr="00613F6C">
        <w:rPr>
          <w:b/>
          <w:sz w:val="44"/>
          <w:szCs w:val="44"/>
          <w:u w:val="single"/>
        </w:rPr>
        <w:t>HOMEWORK:</w:t>
      </w:r>
    </w:p>
    <w:p w:rsidR="00613F6C" w:rsidRDefault="00613F6C" w:rsidP="00613F6C">
      <w:pPr>
        <w:pStyle w:val="ListParagraph"/>
        <w:numPr>
          <w:ilvl w:val="0"/>
          <w:numId w:val="13"/>
        </w:numPr>
      </w:pPr>
      <w:r>
        <w:t xml:space="preserve"> Finish the gathering and uploading of evidence onto your </w:t>
      </w:r>
      <w:proofErr w:type="spellStart"/>
      <w:r>
        <w:t>Googlesite</w:t>
      </w:r>
      <w:proofErr w:type="spellEnd"/>
      <w:r>
        <w:t xml:space="preserve"> (10 pieces of evidence in total for AITSL Standard 6).  Send link to Al</w:t>
      </w:r>
      <w:bookmarkStart w:id="0" w:name="_GoBack"/>
      <w:bookmarkEnd w:id="0"/>
    </w:p>
    <w:p w:rsidR="00613F6C" w:rsidRPr="00691F21" w:rsidRDefault="00613F6C" w:rsidP="00613F6C">
      <w:pPr>
        <w:pStyle w:val="ListParagraph"/>
        <w:numPr>
          <w:ilvl w:val="0"/>
          <w:numId w:val="13"/>
        </w:numPr>
      </w:pPr>
      <w:r>
        <w:t>Write up a final copy of your annotations to the two Year 3 example writing tasks.  Make suggestions regarding the ‘where to next’ part of your assignment.  Email to Al</w:t>
      </w:r>
    </w:p>
    <w:sectPr w:rsidR="00613F6C" w:rsidRPr="00691F21" w:rsidSect="00B00E99">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50D7" w:rsidRDefault="003F50D7" w:rsidP="00691F21">
      <w:pPr>
        <w:spacing w:after="0" w:line="240" w:lineRule="auto"/>
      </w:pPr>
      <w:r>
        <w:separator/>
      </w:r>
    </w:p>
  </w:endnote>
  <w:endnote w:type="continuationSeparator" w:id="0">
    <w:p w:rsidR="003F50D7" w:rsidRDefault="003F50D7" w:rsidP="00691F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altName w:val="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648781"/>
      <w:docPartObj>
        <w:docPartGallery w:val="Page Numbers (Bottom of Page)"/>
        <w:docPartUnique/>
      </w:docPartObj>
    </w:sdtPr>
    <w:sdtEndPr>
      <w:rPr>
        <w:noProof/>
      </w:rPr>
    </w:sdtEndPr>
    <w:sdtContent>
      <w:p w:rsidR="003F50D7" w:rsidRDefault="003F50D7">
        <w:pPr>
          <w:pStyle w:val="Footer"/>
          <w:jc w:val="center"/>
        </w:pPr>
        <w:r>
          <w:fldChar w:fldCharType="begin"/>
        </w:r>
        <w:r>
          <w:instrText xml:space="preserve"> PAGE   \* MERGEFORMAT </w:instrText>
        </w:r>
        <w:r>
          <w:fldChar w:fldCharType="separate"/>
        </w:r>
        <w:r w:rsidR="00613F6C">
          <w:rPr>
            <w:noProof/>
          </w:rPr>
          <w:t>1</w:t>
        </w:r>
        <w:r>
          <w:rPr>
            <w:noProof/>
          </w:rPr>
          <w:fldChar w:fldCharType="end"/>
        </w:r>
      </w:p>
    </w:sdtContent>
  </w:sdt>
  <w:p w:rsidR="003F50D7" w:rsidRDefault="003F50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50D7" w:rsidRDefault="003F50D7" w:rsidP="00691F21">
      <w:pPr>
        <w:spacing w:after="0" w:line="240" w:lineRule="auto"/>
      </w:pPr>
      <w:r>
        <w:separator/>
      </w:r>
    </w:p>
  </w:footnote>
  <w:footnote w:type="continuationSeparator" w:id="0">
    <w:p w:rsidR="003F50D7" w:rsidRDefault="003F50D7" w:rsidP="00691F2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8715D"/>
    <w:multiLevelType w:val="hybridMultilevel"/>
    <w:tmpl w:val="C3FACDA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093F6FFA"/>
    <w:multiLevelType w:val="hybridMultilevel"/>
    <w:tmpl w:val="49B4EC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CD458FE"/>
    <w:multiLevelType w:val="hybridMultilevel"/>
    <w:tmpl w:val="4D4A61F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1D981213"/>
    <w:multiLevelType w:val="hybridMultilevel"/>
    <w:tmpl w:val="1FBEFD2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1E9317C3"/>
    <w:multiLevelType w:val="hybridMultilevel"/>
    <w:tmpl w:val="938280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328B3D5F"/>
    <w:multiLevelType w:val="hybridMultilevel"/>
    <w:tmpl w:val="1B9EE58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4EE84F06"/>
    <w:multiLevelType w:val="hybridMultilevel"/>
    <w:tmpl w:val="CCFEDD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54A21095"/>
    <w:multiLevelType w:val="hybridMultilevel"/>
    <w:tmpl w:val="CB3AFF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563F0902"/>
    <w:multiLevelType w:val="hybridMultilevel"/>
    <w:tmpl w:val="70A6F67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5CCA010D"/>
    <w:multiLevelType w:val="hybridMultilevel"/>
    <w:tmpl w:val="FC96BF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5E6A4554"/>
    <w:multiLevelType w:val="hybridMultilevel"/>
    <w:tmpl w:val="EA6833D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71673C9A"/>
    <w:multiLevelType w:val="hybridMultilevel"/>
    <w:tmpl w:val="282459A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75383573"/>
    <w:multiLevelType w:val="hybridMultilevel"/>
    <w:tmpl w:val="FFC0EB8C"/>
    <w:lvl w:ilvl="0" w:tplc="EFEA657E">
      <w:start w:val="1"/>
      <w:numFmt w:val="decimal"/>
      <w:lvlText w:val="%1."/>
      <w:lvlJc w:val="left"/>
      <w:pPr>
        <w:ind w:left="3960" w:hanging="360"/>
      </w:pPr>
      <w:rPr>
        <w:rFonts w:hint="default"/>
      </w:rPr>
    </w:lvl>
    <w:lvl w:ilvl="1" w:tplc="0C090019" w:tentative="1">
      <w:start w:val="1"/>
      <w:numFmt w:val="lowerLetter"/>
      <w:lvlText w:val="%2."/>
      <w:lvlJc w:val="left"/>
      <w:pPr>
        <w:ind w:left="4680" w:hanging="360"/>
      </w:pPr>
    </w:lvl>
    <w:lvl w:ilvl="2" w:tplc="0C09001B" w:tentative="1">
      <w:start w:val="1"/>
      <w:numFmt w:val="lowerRoman"/>
      <w:lvlText w:val="%3."/>
      <w:lvlJc w:val="right"/>
      <w:pPr>
        <w:ind w:left="5400" w:hanging="180"/>
      </w:pPr>
    </w:lvl>
    <w:lvl w:ilvl="3" w:tplc="0C09000F" w:tentative="1">
      <w:start w:val="1"/>
      <w:numFmt w:val="decimal"/>
      <w:lvlText w:val="%4."/>
      <w:lvlJc w:val="left"/>
      <w:pPr>
        <w:ind w:left="6120" w:hanging="360"/>
      </w:pPr>
    </w:lvl>
    <w:lvl w:ilvl="4" w:tplc="0C090019" w:tentative="1">
      <w:start w:val="1"/>
      <w:numFmt w:val="lowerLetter"/>
      <w:lvlText w:val="%5."/>
      <w:lvlJc w:val="left"/>
      <w:pPr>
        <w:ind w:left="6840" w:hanging="360"/>
      </w:pPr>
    </w:lvl>
    <w:lvl w:ilvl="5" w:tplc="0C09001B" w:tentative="1">
      <w:start w:val="1"/>
      <w:numFmt w:val="lowerRoman"/>
      <w:lvlText w:val="%6."/>
      <w:lvlJc w:val="right"/>
      <w:pPr>
        <w:ind w:left="7560" w:hanging="180"/>
      </w:pPr>
    </w:lvl>
    <w:lvl w:ilvl="6" w:tplc="0C09000F" w:tentative="1">
      <w:start w:val="1"/>
      <w:numFmt w:val="decimal"/>
      <w:lvlText w:val="%7."/>
      <w:lvlJc w:val="left"/>
      <w:pPr>
        <w:ind w:left="8280" w:hanging="360"/>
      </w:pPr>
    </w:lvl>
    <w:lvl w:ilvl="7" w:tplc="0C090019" w:tentative="1">
      <w:start w:val="1"/>
      <w:numFmt w:val="lowerLetter"/>
      <w:lvlText w:val="%8."/>
      <w:lvlJc w:val="left"/>
      <w:pPr>
        <w:ind w:left="9000" w:hanging="360"/>
      </w:pPr>
    </w:lvl>
    <w:lvl w:ilvl="8" w:tplc="0C09001B" w:tentative="1">
      <w:start w:val="1"/>
      <w:numFmt w:val="lowerRoman"/>
      <w:lvlText w:val="%9."/>
      <w:lvlJc w:val="right"/>
      <w:pPr>
        <w:ind w:left="9720" w:hanging="180"/>
      </w:pPr>
    </w:lvl>
  </w:abstractNum>
  <w:num w:numId="1">
    <w:abstractNumId w:val="11"/>
  </w:num>
  <w:num w:numId="2">
    <w:abstractNumId w:val="12"/>
  </w:num>
  <w:num w:numId="3">
    <w:abstractNumId w:val="0"/>
  </w:num>
  <w:num w:numId="4">
    <w:abstractNumId w:val="6"/>
  </w:num>
  <w:num w:numId="5">
    <w:abstractNumId w:val="1"/>
  </w:num>
  <w:num w:numId="6">
    <w:abstractNumId w:val="9"/>
  </w:num>
  <w:num w:numId="7">
    <w:abstractNumId w:val="3"/>
  </w:num>
  <w:num w:numId="8">
    <w:abstractNumId w:val="4"/>
  </w:num>
  <w:num w:numId="9">
    <w:abstractNumId w:val="2"/>
  </w:num>
  <w:num w:numId="10">
    <w:abstractNumId w:val="5"/>
  </w:num>
  <w:num w:numId="11">
    <w:abstractNumId w:val="10"/>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E99"/>
    <w:rsid w:val="000465CB"/>
    <w:rsid w:val="001503D4"/>
    <w:rsid w:val="00382AB4"/>
    <w:rsid w:val="003D6DB8"/>
    <w:rsid w:val="003F50D7"/>
    <w:rsid w:val="00505751"/>
    <w:rsid w:val="00613F6C"/>
    <w:rsid w:val="0065713A"/>
    <w:rsid w:val="00691F21"/>
    <w:rsid w:val="00742EF9"/>
    <w:rsid w:val="00780C00"/>
    <w:rsid w:val="00854EE3"/>
    <w:rsid w:val="008D2172"/>
    <w:rsid w:val="009939C4"/>
    <w:rsid w:val="00B00E99"/>
    <w:rsid w:val="00C97731"/>
    <w:rsid w:val="00CA5B4F"/>
    <w:rsid w:val="00CE64B1"/>
    <w:rsid w:val="00E422C9"/>
    <w:rsid w:val="00EE335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00E99"/>
    <w:pPr>
      <w:autoSpaceDE w:val="0"/>
      <w:autoSpaceDN w:val="0"/>
      <w:adjustRightInd w:val="0"/>
      <w:spacing w:after="0" w:line="240" w:lineRule="auto"/>
    </w:pPr>
    <w:rPr>
      <w:rFonts w:ascii="Verdana" w:hAnsi="Verdana" w:cs="Verdana"/>
      <w:color w:val="000000"/>
      <w:sz w:val="24"/>
      <w:szCs w:val="24"/>
    </w:rPr>
  </w:style>
  <w:style w:type="paragraph" w:styleId="BalloonText">
    <w:name w:val="Balloon Text"/>
    <w:basedOn w:val="Normal"/>
    <w:link w:val="BalloonTextChar"/>
    <w:uiPriority w:val="99"/>
    <w:semiHidden/>
    <w:unhideWhenUsed/>
    <w:rsid w:val="00CA5B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5B4F"/>
    <w:rPr>
      <w:rFonts w:ascii="Tahoma" w:hAnsi="Tahoma" w:cs="Tahoma"/>
      <w:sz w:val="16"/>
      <w:szCs w:val="16"/>
    </w:rPr>
  </w:style>
  <w:style w:type="paragraph" w:styleId="ListParagraph">
    <w:name w:val="List Paragraph"/>
    <w:basedOn w:val="Normal"/>
    <w:uiPriority w:val="34"/>
    <w:qFormat/>
    <w:rsid w:val="00CA5B4F"/>
    <w:pPr>
      <w:ind w:left="720"/>
      <w:contextualSpacing/>
    </w:pPr>
  </w:style>
  <w:style w:type="paragraph" w:styleId="Header">
    <w:name w:val="header"/>
    <w:basedOn w:val="Normal"/>
    <w:link w:val="HeaderChar"/>
    <w:uiPriority w:val="99"/>
    <w:unhideWhenUsed/>
    <w:rsid w:val="00691F21"/>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1F21"/>
  </w:style>
  <w:style w:type="paragraph" w:styleId="Footer">
    <w:name w:val="footer"/>
    <w:basedOn w:val="Normal"/>
    <w:link w:val="FooterChar"/>
    <w:uiPriority w:val="99"/>
    <w:unhideWhenUsed/>
    <w:rsid w:val="00691F21"/>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1F21"/>
  </w:style>
  <w:style w:type="character" w:styleId="Hyperlink">
    <w:name w:val="Hyperlink"/>
    <w:basedOn w:val="DefaultParagraphFont"/>
    <w:uiPriority w:val="99"/>
    <w:unhideWhenUsed/>
    <w:rsid w:val="00742EF9"/>
    <w:rPr>
      <w:color w:val="0000FF" w:themeColor="hyperlink"/>
      <w:u w:val="single"/>
    </w:rPr>
  </w:style>
  <w:style w:type="table" w:styleId="TableGrid">
    <w:name w:val="Table Grid"/>
    <w:basedOn w:val="TableNormal"/>
    <w:uiPriority w:val="59"/>
    <w:rsid w:val="003F50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00E99"/>
    <w:pPr>
      <w:autoSpaceDE w:val="0"/>
      <w:autoSpaceDN w:val="0"/>
      <w:adjustRightInd w:val="0"/>
      <w:spacing w:after="0" w:line="240" w:lineRule="auto"/>
    </w:pPr>
    <w:rPr>
      <w:rFonts w:ascii="Verdana" w:hAnsi="Verdana" w:cs="Verdana"/>
      <w:color w:val="000000"/>
      <w:sz w:val="24"/>
      <w:szCs w:val="24"/>
    </w:rPr>
  </w:style>
  <w:style w:type="paragraph" w:styleId="BalloonText">
    <w:name w:val="Balloon Text"/>
    <w:basedOn w:val="Normal"/>
    <w:link w:val="BalloonTextChar"/>
    <w:uiPriority w:val="99"/>
    <w:semiHidden/>
    <w:unhideWhenUsed/>
    <w:rsid w:val="00CA5B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5B4F"/>
    <w:rPr>
      <w:rFonts w:ascii="Tahoma" w:hAnsi="Tahoma" w:cs="Tahoma"/>
      <w:sz w:val="16"/>
      <w:szCs w:val="16"/>
    </w:rPr>
  </w:style>
  <w:style w:type="paragraph" w:styleId="ListParagraph">
    <w:name w:val="List Paragraph"/>
    <w:basedOn w:val="Normal"/>
    <w:uiPriority w:val="34"/>
    <w:qFormat/>
    <w:rsid w:val="00CA5B4F"/>
    <w:pPr>
      <w:ind w:left="720"/>
      <w:contextualSpacing/>
    </w:pPr>
  </w:style>
  <w:style w:type="paragraph" w:styleId="Header">
    <w:name w:val="header"/>
    <w:basedOn w:val="Normal"/>
    <w:link w:val="HeaderChar"/>
    <w:uiPriority w:val="99"/>
    <w:unhideWhenUsed/>
    <w:rsid w:val="00691F21"/>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1F21"/>
  </w:style>
  <w:style w:type="paragraph" w:styleId="Footer">
    <w:name w:val="footer"/>
    <w:basedOn w:val="Normal"/>
    <w:link w:val="FooterChar"/>
    <w:uiPriority w:val="99"/>
    <w:unhideWhenUsed/>
    <w:rsid w:val="00691F21"/>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1F21"/>
  </w:style>
  <w:style w:type="character" w:styleId="Hyperlink">
    <w:name w:val="Hyperlink"/>
    <w:basedOn w:val="DefaultParagraphFont"/>
    <w:uiPriority w:val="99"/>
    <w:unhideWhenUsed/>
    <w:rsid w:val="00742EF9"/>
    <w:rPr>
      <w:color w:val="0000FF" w:themeColor="hyperlink"/>
      <w:u w:val="single"/>
    </w:rPr>
  </w:style>
  <w:style w:type="table" w:styleId="TableGrid">
    <w:name w:val="Table Grid"/>
    <w:basedOn w:val="TableNormal"/>
    <w:uiPriority w:val="59"/>
    <w:rsid w:val="003F50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1111</TotalTime>
  <Pages>2</Pages>
  <Words>709</Words>
  <Characters>4047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4747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CDU</dc:creator>
  <cp:lastModifiedBy>CDU</cp:lastModifiedBy>
  <cp:revision>3</cp:revision>
  <dcterms:created xsi:type="dcterms:W3CDTF">2012-08-22T05:39:00Z</dcterms:created>
  <dcterms:modified xsi:type="dcterms:W3CDTF">2012-08-23T00:12:00Z</dcterms:modified>
</cp:coreProperties>
</file>